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F57986" w:rsidP="00657009">
      <w:pPr>
        <w:spacing w:after="0" w:line="240" w:lineRule="auto"/>
        <w:jc w:val="center"/>
        <w:rPr>
          <w:rFonts w:ascii="Times New Roman" w:hAnsi="Times New Roman"/>
          <w:sz w:val="24"/>
          <w:szCs w:val="24"/>
        </w:rPr>
      </w:pPr>
      <w:bookmarkStart w:id="0" w:name="_GoBack"/>
      <w:bookmarkEnd w:id="0"/>
      <w:r>
        <w:rPr>
          <w:noProof/>
          <w:lang w:eastAsia="es-MX"/>
        </w:rPr>
        <w:drawing>
          <wp:inline distT="0" distB="0" distL="0" distR="0" wp14:anchorId="76986769" wp14:editId="4FC424A6">
            <wp:extent cx="533400" cy="552450"/>
            <wp:effectExtent l="0" t="0" r="0" b="0"/>
            <wp:docPr id="1" name="Imagen 1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1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7">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13000000}"/>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414F37" w:rsidP="007D1E76">
      <w:pPr>
        <w:spacing w:after="0" w:line="240" w:lineRule="auto"/>
        <w:jc w:val="center"/>
        <w:rPr>
          <w:rFonts w:cs="Calibri"/>
          <w:b/>
          <w:sz w:val="28"/>
          <w:szCs w:val="28"/>
        </w:rPr>
      </w:pPr>
      <w:hyperlink r:id="rId8"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rsidR="007D1E76" w:rsidRDefault="00401276" w:rsidP="00401276">
      <w:pPr>
        <w:pStyle w:val="Prrafodelista"/>
        <w:numPr>
          <w:ilvl w:val="0"/>
          <w:numId w:val="2"/>
        </w:numPr>
        <w:spacing w:after="0" w:line="240" w:lineRule="auto"/>
        <w:jc w:val="both"/>
      </w:pPr>
      <w:r w:rsidRPr="00401276">
        <w:rPr>
          <w:b/>
          <w:color w:val="000000" w:themeColor="text1"/>
          <w:u w:val="single"/>
        </w:rPr>
        <w:t xml:space="preserve">La </w:t>
      </w:r>
      <w:hyperlink r:id="rId9" w:tooltip="Agricultura" w:history="1">
        <w:r w:rsidRPr="00401276">
          <w:rPr>
            <w:b/>
            <w:color w:val="000000" w:themeColor="text1"/>
            <w:u w:val="single"/>
          </w:rPr>
          <w:t>agricultura</w:t>
        </w:r>
      </w:hyperlink>
      <w:r>
        <w:rPr>
          <w:b/>
          <w:color w:val="000000" w:themeColor="text1"/>
          <w:u w:val="single"/>
        </w:rPr>
        <w:t>:</w:t>
      </w:r>
      <w:r w:rsidRPr="00401276">
        <w:t xml:space="preserve"> es la principal actividad económica. Su desarrollo se basa en la existencia de grandes planicies, que se benefician con el riego proveniente de las presas de Solís, pero también cuenta con numerosos pozos que auxilian la labor de regadío. Dentro de la estructura de producción agrícola municipal, se destacan por su superficie cosechada, el trigo, sorgo, cebada y maíz</w:t>
      </w:r>
      <w:r>
        <w:t>.</w:t>
      </w:r>
    </w:p>
    <w:p w:rsidR="00401276" w:rsidRDefault="00401276" w:rsidP="00401276">
      <w:pPr>
        <w:pStyle w:val="Prrafodelista"/>
        <w:numPr>
          <w:ilvl w:val="0"/>
          <w:numId w:val="2"/>
        </w:numPr>
        <w:spacing w:after="0" w:line="240" w:lineRule="auto"/>
        <w:jc w:val="both"/>
      </w:pPr>
      <w:r w:rsidRPr="00401276">
        <w:rPr>
          <w:b/>
          <w:color w:val="000000" w:themeColor="text1"/>
          <w:u w:val="single"/>
        </w:rPr>
        <w:t>Ganadería:</w:t>
      </w:r>
      <w:r w:rsidRPr="00401276">
        <w:rPr>
          <w:color w:val="000000" w:themeColor="text1"/>
        </w:rPr>
        <w:t xml:space="preserve"> </w:t>
      </w:r>
      <w:r>
        <w:t>El importante recurso de los recursos agrícolas ha limitado, en cierta forma, el crecimiento de la ganadería.</w:t>
      </w:r>
    </w:p>
    <w:p w:rsidR="00401276" w:rsidRPr="00401276" w:rsidRDefault="00401276" w:rsidP="00401276">
      <w:pPr>
        <w:numPr>
          <w:ilvl w:val="0"/>
          <w:numId w:val="3"/>
        </w:numPr>
        <w:spacing w:before="100" w:beforeAutospacing="1" w:after="100" w:afterAutospacing="1" w:line="240" w:lineRule="auto"/>
        <w:rPr>
          <w:rFonts w:ascii="Times New Roman" w:eastAsia="Times New Roman" w:hAnsi="Times New Roman"/>
          <w:sz w:val="24"/>
          <w:szCs w:val="24"/>
          <w:lang w:eastAsia="es-MX"/>
        </w:rPr>
      </w:pPr>
      <w:r w:rsidRPr="00401276">
        <w:rPr>
          <w:rFonts w:ascii="Times New Roman" w:eastAsia="Times New Roman" w:hAnsi="Times New Roman"/>
          <w:b/>
          <w:sz w:val="24"/>
          <w:szCs w:val="24"/>
          <w:u w:val="single"/>
          <w:lang w:eastAsia="es-MX"/>
        </w:rPr>
        <w:t>Industria:</w:t>
      </w:r>
      <w:r w:rsidRPr="00401276">
        <w:rPr>
          <w:rFonts w:ascii="Times New Roman" w:eastAsia="Times New Roman" w:hAnsi="Times New Roman"/>
          <w:sz w:val="24"/>
          <w:szCs w:val="24"/>
          <w:lang w:eastAsia="es-MX"/>
        </w:rPr>
        <w:t xml:space="preserve"> El municipio se beneficia y tiene un auge debido a su posición en el corredor industrial mexicano.</w:t>
      </w:r>
    </w:p>
    <w:p w:rsidR="00401276" w:rsidRPr="00E74967" w:rsidRDefault="004012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Default="00560424" w:rsidP="007D1E76">
      <w:pPr>
        <w:spacing w:after="0" w:line="240" w:lineRule="auto"/>
        <w:jc w:val="both"/>
        <w:rPr>
          <w:rFonts w:cs="Calibri"/>
        </w:rPr>
      </w:pPr>
      <w:r>
        <w:rPr>
          <w:rFonts w:cs="Calibri"/>
        </w:rPr>
        <w:t xml:space="preserve">Las decisiones a nivel </w:t>
      </w:r>
      <w:r w:rsidR="00DB00BD">
        <w:rPr>
          <w:rFonts w:cs="Calibri"/>
        </w:rPr>
        <w:t>federal se rige bajo los lineamientos que opera para todos los municipio de la República Mexicana.</w:t>
      </w:r>
    </w:p>
    <w:p w:rsidR="00DB00BD" w:rsidRPr="00E74967" w:rsidRDefault="00DB00BD" w:rsidP="007D1E76">
      <w:pPr>
        <w:spacing w:after="0" w:line="240" w:lineRule="auto"/>
        <w:jc w:val="both"/>
        <w:rPr>
          <w:rFonts w:cs="Calibri"/>
        </w:rPr>
      </w:pPr>
      <w:r>
        <w:rPr>
          <w:rFonts w:cs="Calibri"/>
        </w:rPr>
        <w:t xml:space="preserve">A nivel Municipal la actual administración no cuenta con deuda </w:t>
      </w:r>
      <w:r w:rsidR="00BC7C42">
        <w:rPr>
          <w:rFonts w:cs="Calibri"/>
        </w:rPr>
        <w:t>pública</w:t>
      </w:r>
      <w:r>
        <w:rPr>
          <w:rFonts w:cs="Calibri"/>
        </w:rPr>
        <w:t>.</w:t>
      </w:r>
    </w:p>
    <w:p w:rsidR="007D1E76" w:rsidRPr="00E74967" w:rsidRDefault="007D1E76" w:rsidP="007D1E76">
      <w:pPr>
        <w:spacing w:after="0" w:line="240" w:lineRule="auto"/>
        <w:jc w:val="both"/>
        <w:rPr>
          <w:rFonts w:cs="Calibri"/>
        </w:rPr>
      </w:pPr>
    </w:p>
    <w:p w:rsidR="00F51FC6" w:rsidRDefault="00F51FC6" w:rsidP="007D1E76">
      <w:pPr>
        <w:spacing w:after="0" w:line="240" w:lineRule="auto"/>
        <w:jc w:val="both"/>
        <w:rPr>
          <w:rFonts w:cs="Calibri"/>
          <w:b/>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DB00BD" w:rsidP="007D1E76">
      <w:pPr>
        <w:spacing w:after="0" w:line="240" w:lineRule="auto"/>
        <w:jc w:val="both"/>
        <w:rPr>
          <w:rFonts w:cs="Calibri"/>
        </w:rPr>
      </w:pPr>
      <w:r>
        <w:rPr>
          <w:rFonts w:cs="Calibri"/>
        </w:rPr>
        <w:t>9 de octubre de 1718</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Default="00DB00BD" w:rsidP="007D1E76">
      <w:pPr>
        <w:spacing w:after="0" w:line="240" w:lineRule="auto"/>
        <w:jc w:val="both"/>
        <w:rPr>
          <w:rFonts w:cs="Calibri"/>
        </w:rPr>
      </w:pPr>
      <w:r>
        <w:rPr>
          <w:rFonts w:cs="Calibri"/>
        </w:rPr>
        <w:t>Fundación 7 de octubre de 1718.</w:t>
      </w:r>
    </w:p>
    <w:p w:rsidR="00DB00BD" w:rsidRDefault="00DB00BD" w:rsidP="007D1E76">
      <w:pPr>
        <w:spacing w:after="0" w:line="240" w:lineRule="auto"/>
        <w:jc w:val="both"/>
        <w:rPr>
          <w:rFonts w:cs="Calibri"/>
        </w:rPr>
      </w:pPr>
      <w:r>
        <w:rPr>
          <w:rFonts w:cs="Calibri"/>
        </w:rPr>
        <w:t>4 de marzo de 1723 el pueblo acuerda ponerle el nombre de Villagrán</w:t>
      </w:r>
    </w:p>
    <w:p w:rsidR="00DB00BD" w:rsidRDefault="00DB00BD" w:rsidP="007D1E76">
      <w:pPr>
        <w:spacing w:after="0" w:line="240" w:lineRule="auto"/>
        <w:jc w:val="both"/>
        <w:rPr>
          <w:rFonts w:cs="Calibri"/>
        </w:rPr>
      </w:pPr>
      <w:r>
        <w:rPr>
          <w:rFonts w:cs="Calibri"/>
        </w:rPr>
        <w:t xml:space="preserve">1910 el gobernador del estado Joaquín </w:t>
      </w:r>
      <w:r w:rsidR="009B274B">
        <w:rPr>
          <w:rFonts w:cs="Calibri"/>
        </w:rPr>
        <w:t>Obregón</w:t>
      </w:r>
      <w:r>
        <w:rPr>
          <w:rFonts w:cs="Calibri"/>
        </w:rPr>
        <w:t xml:space="preserve"> González expide decreto por el que el pueblo sea elevado a Villa.</w:t>
      </w:r>
    </w:p>
    <w:p w:rsidR="007D1E76" w:rsidRPr="00E74967" w:rsidRDefault="00DB00BD" w:rsidP="007D1E76">
      <w:pPr>
        <w:spacing w:after="0" w:line="240" w:lineRule="auto"/>
        <w:jc w:val="both"/>
        <w:rPr>
          <w:rFonts w:cs="Calibri"/>
        </w:rPr>
      </w:pPr>
      <w:r>
        <w:rPr>
          <w:rFonts w:cs="Calibri"/>
        </w:rPr>
        <w:t xml:space="preserve">1930 el Lic. </w:t>
      </w:r>
      <w:r w:rsidR="00CE0589">
        <w:rPr>
          <w:rFonts w:cs="Calibri"/>
        </w:rPr>
        <w:t>Agustín</w:t>
      </w:r>
      <w:r>
        <w:rPr>
          <w:rFonts w:cs="Calibri"/>
        </w:rPr>
        <w:t xml:space="preserve"> Arroyo Ch. por decreto oficialmente le pone el nombre de </w:t>
      </w:r>
      <w:r w:rsidR="009B274B">
        <w:rPr>
          <w:rFonts w:cs="Calibri"/>
        </w:rPr>
        <w:t>Villagrán</w:t>
      </w:r>
      <w:r>
        <w:rPr>
          <w:rFonts w:cs="Calibri"/>
        </w:rPr>
        <w:t xml:space="preserve"> a partir del 3 de Julio </w:t>
      </w: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DB00BD" w:rsidP="007D1E76">
      <w:pPr>
        <w:spacing w:after="0" w:line="240" w:lineRule="auto"/>
        <w:jc w:val="both"/>
        <w:rPr>
          <w:rFonts w:cs="Calibri"/>
        </w:rPr>
      </w:pPr>
      <w:r>
        <w:rPr>
          <w:rFonts w:cs="Calibri"/>
        </w:rPr>
        <w:t xml:space="preserve">Es un organismo </w:t>
      </w:r>
      <w:r w:rsidR="00CE0589">
        <w:rPr>
          <w:rFonts w:cs="Calibri"/>
        </w:rPr>
        <w:t>gubernamental.</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DB00BD" w:rsidRPr="00E74967" w:rsidRDefault="00DB00BD" w:rsidP="007D1E76">
      <w:pPr>
        <w:spacing w:after="0" w:line="240" w:lineRule="auto"/>
        <w:jc w:val="both"/>
        <w:rPr>
          <w:rFonts w:cs="Calibri"/>
        </w:rPr>
      </w:pPr>
    </w:p>
    <w:p w:rsidR="007D1E76" w:rsidRDefault="00DB00BD" w:rsidP="007D1E76">
      <w:pPr>
        <w:spacing w:after="0" w:line="240" w:lineRule="auto"/>
        <w:jc w:val="both"/>
        <w:rPr>
          <w:rFonts w:cs="Calibri"/>
        </w:rPr>
      </w:pPr>
      <w:r>
        <w:rPr>
          <w:rFonts w:cs="Calibri"/>
        </w:rPr>
        <w:t xml:space="preserve"> Es impulsar el desarrollo del Municipio.</w:t>
      </w:r>
    </w:p>
    <w:p w:rsidR="00DB00BD" w:rsidRPr="00E74967" w:rsidRDefault="00DB00BD"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Pr="00E74967" w:rsidRDefault="00DB00BD" w:rsidP="007D1E76">
      <w:pPr>
        <w:spacing w:after="0" w:line="240" w:lineRule="auto"/>
        <w:jc w:val="both"/>
        <w:rPr>
          <w:rFonts w:cs="Calibri"/>
        </w:rPr>
      </w:pPr>
      <w:r>
        <w:rPr>
          <w:rFonts w:cs="Calibri"/>
        </w:rPr>
        <w:t xml:space="preserve">Gobernar y administrar la Hacienda Municipal a </w:t>
      </w:r>
      <w:r w:rsidR="009B274B">
        <w:rPr>
          <w:rFonts w:cs="Calibri"/>
        </w:rPr>
        <w:t>través</w:t>
      </w:r>
      <w:r>
        <w:rPr>
          <w:rFonts w:cs="Calibri"/>
        </w:rPr>
        <w:t xml:space="preserve"> de un ayuntamiento que es electo por sufragio.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rsidR="007D1E76" w:rsidRPr="00E74967" w:rsidRDefault="00560424" w:rsidP="007D1E76">
      <w:pPr>
        <w:spacing w:after="0" w:line="240" w:lineRule="auto"/>
        <w:jc w:val="both"/>
        <w:rPr>
          <w:rFonts w:cs="Calibri"/>
        </w:rPr>
      </w:pPr>
      <w:r>
        <w:rPr>
          <w:rFonts w:cs="Calibri"/>
        </w:rPr>
        <w:t>Enero-Diciembre 2017</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9B274B" w:rsidP="007D1E76">
      <w:pPr>
        <w:spacing w:after="0" w:line="240" w:lineRule="auto"/>
        <w:jc w:val="both"/>
        <w:rPr>
          <w:rFonts w:cs="Calibri"/>
        </w:rPr>
      </w:pPr>
      <w:r>
        <w:rPr>
          <w:rFonts w:cs="Calibri"/>
        </w:rPr>
        <w:t>Persona</w:t>
      </w:r>
      <w:r w:rsidR="00132612">
        <w:rPr>
          <w:rFonts w:cs="Calibri"/>
        </w:rPr>
        <w:t xml:space="preserve"> moral con fines no </w:t>
      </w:r>
      <w:r>
        <w:rPr>
          <w:rFonts w:cs="Calibri"/>
        </w:rPr>
        <w:t>lucrativos.</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F51FC6" w:rsidRPr="00E74967" w:rsidRDefault="00F51FC6" w:rsidP="007D1E76">
      <w:pPr>
        <w:spacing w:after="0" w:line="240" w:lineRule="auto"/>
        <w:jc w:val="both"/>
        <w:rPr>
          <w:rFonts w:cs="Calibri"/>
        </w:rPr>
      </w:pPr>
    </w:p>
    <w:p w:rsidR="00F51FC6" w:rsidRPr="00F51FC6" w:rsidRDefault="00F51FC6" w:rsidP="00132612">
      <w:pPr>
        <w:spacing w:after="0" w:line="240" w:lineRule="auto"/>
        <w:jc w:val="both"/>
        <w:rPr>
          <w:rFonts w:ascii="Arial" w:eastAsia="Times New Roman" w:hAnsi="Arial" w:cs="Arial"/>
          <w:lang w:eastAsia="es-MX"/>
        </w:rPr>
      </w:pPr>
      <w:r w:rsidRPr="00F51FC6">
        <w:rPr>
          <w:rFonts w:ascii="Arial" w:eastAsia="Times New Roman" w:hAnsi="Arial" w:cs="Arial"/>
          <w:lang w:eastAsia="es-MX"/>
        </w:rPr>
        <w:t xml:space="preserve">Retención por salarios, retención prestaciones de servicios profesionales, retención por arrendamiento y asimilados a salarios. </w:t>
      </w:r>
    </w:p>
    <w:p w:rsidR="00F51FC6" w:rsidRDefault="00F51FC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7D1E76">
      <w:pPr>
        <w:spacing w:after="0" w:line="240" w:lineRule="auto"/>
        <w:ind w:firstLine="708"/>
        <w:jc w:val="both"/>
        <w:rPr>
          <w:rFonts w:cs="Calibri"/>
        </w:rPr>
      </w:pPr>
      <w:r w:rsidRPr="00E74967">
        <w:rPr>
          <w:rFonts w:cs="Calibri"/>
        </w:rPr>
        <w:t>*Anexar organigrama de la entidad.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D1E76" w:rsidRPr="00E74967" w:rsidRDefault="00132612" w:rsidP="007D1E76">
      <w:pPr>
        <w:spacing w:after="0" w:line="240" w:lineRule="auto"/>
        <w:jc w:val="both"/>
        <w:rPr>
          <w:rFonts w:cs="Calibri"/>
        </w:rPr>
      </w:pPr>
      <w:r>
        <w:rPr>
          <w:rFonts w:cs="Calibri"/>
        </w:rPr>
        <w:t>Si se han observado y se les ha dado cumplimiento a las mismas.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132612" w:rsidP="007D1E76">
      <w:pPr>
        <w:spacing w:after="0" w:line="240" w:lineRule="auto"/>
        <w:jc w:val="both"/>
        <w:rPr>
          <w:rFonts w:cs="Calibri"/>
        </w:rPr>
      </w:pPr>
      <w:r>
        <w:rPr>
          <w:rFonts w:cs="Calibri"/>
        </w:rPr>
        <w:lastRenderedPageBreak/>
        <w:t>Reglas de valoración del patrimonio.</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F51FC6" w:rsidRPr="00F51FC6" w:rsidRDefault="00F51FC6" w:rsidP="007D1E76">
      <w:pPr>
        <w:spacing w:after="0" w:line="240" w:lineRule="auto"/>
        <w:jc w:val="both"/>
        <w:rPr>
          <w:rFonts w:cs="Calibri"/>
        </w:rPr>
      </w:pPr>
    </w:p>
    <w:p w:rsidR="00F51FC6" w:rsidRPr="00F51FC6" w:rsidRDefault="00F51FC6" w:rsidP="00F51FC6">
      <w:pPr>
        <w:spacing w:after="0" w:line="240" w:lineRule="auto"/>
        <w:jc w:val="both"/>
        <w:rPr>
          <w:rFonts w:ascii="Arial" w:eastAsia="Times New Roman" w:hAnsi="Arial" w:cs="Arial"/>
          <w:lang w:eastAsia="es-MX"/>
        </w:rPr>
      </w:pPr>
      <w:r w:rsidRPr="00F51FC6">
        <w:rPr>
          <w:rFonts w:ascii="Arial" w:eastAsia="Times New Roman" w:hAnsi="Arial" w:cs="Arial"/>
          <w:lang w:eastAsia="es-MX"/>
        </w:rPr>
        <w:t xml:space="preserve">Los postulados básicos del CONAC en lo que resulte aplicable </w:t>
      </w:r>
    </w:p>
    <w:p w:rsidR="00F51FC6" w:rsidRPr="00F51FC6" w:rsidRDefault="00F51FC6" w:rsidP="00F51FC6">
      <w:pPr>
        <w:spacing w:after="0" w:line="240" w:lineRule="auto"/>
        <w:jc w:val="both"/>
        <w:rPr>
          <w:rFonts w:ascii="Arial" w:eastAsia="Times New Roman" w:hAnsi="Arial" w:cs="Arial"/>
          <w:sz w:val="15"/>
          <w:szCs w:val="15"/>
          <w:lang w:eastAsia="es-MX"/>
        </w:rPr>
      </w:pPr>
    </w:p>
    <w:p w:rsidR="007D1E76"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132612"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132612"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132612" w:rsidRPr="00E74967" w:rsidRDefault="00132612" w:rsidP="007D1E76">
      <w:pPr>
        <w:spacing w:after="0" w:line="240" w:lineRule="auto"/>
        <w:jc w:val="both"/>
        <w:rPr>
          <w:rFonts w:cs="Calibri"/>
        </w:rPr>
      </w:pPr>
      <w:r>
        <w:rPr>
          <w:rFonts w:cs="Calibri"/>
        </w:rPr>
        <w:t>Se encuentran contempladas en la partida presupuestal de liquidaciones por indemnización.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3E350B"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3E350B"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3E350B" w:rsidP="007D1E76">
      <w:pPr>
        <w:spacing w:after="0" w:line="240" w:lineRule="auto"/>
        <w:jc w:val="both"/>
        <w:rPr>
          <w:rFonts w:cs="Calibri"/>
        </w:rPr>
      </w:pPr>
      <w:r>
        <w:rPr>
          <w:rFonts w:cs="Calibri"/>
        </w:rPr>
        <w:t>los movimientos realizados por tal efecto que quedan almacenadas en el SAP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3E350B" w:rsidP="007D1E76">
      <w:pPr>
        <w:spacing w:after="0" w:line="240" w:lineRule="auto"/>
        <w:jc w:val="both"/>
        <w:rPr>
          <w:rFonts w:cs="Calibri"/>
        </w:rPr>
      </w:pPr>
      <w:r>
        <w:rPr>
          <w:rFonts w:cs="Calibri"/>
        </w:rPr>
        <w:t xml:space="preserve">Las mismas se realizan en el sistema </w:t>
      </w:r>
      <w:r w:rsidR="005772EA">
        <w:rPr>
          <w:rFonts w:cs="Calibri"/>
        </w:rPr>
        <w:t>contable del</w:t>
      </w:r>
      <w:r>
        <w:rPr>
          <w:rFonts w:cs="Calibri"/>
        </w:rPr>
        <w:t xml:space="preserve"> SAP.</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F51FC6"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F51FC6"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Default="00F51FC6" w:rsidP="007D1E76">
      <w:pPr>
        <w:spacing w:after="0" w:line="240" w:lineRule="auto"/>
        <w:jc w:val="both"/>
        <w:rPr>
          <w:rFonts w:cs="Calibri"/>
        </w:rPr>
      </w:pPr>
      <w:r>
        <w:rPr>
          <w:rFonts w:cs="Calibri"/>
        </w:rPr>
        <w:t>No aplica</w:t>
      </w:r>
    </w:p>
    <w:p w:rsidR="00F51FC6" w:rsidRPr="00E74967" w:rsidRDefault="00F51FC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Default="00F51FC6" w:rsidP="007D1E76">
      <w:pPr>
        <w:spacing w:after="0" w:line="240" w:lineRule="auto"/>
        <w:jc w:val="both"/>
        <w:rPr>
          <w:rFonts w:cs="Calibri"/>
        </w:rPr>
      </w:pPr>
      <w:r>
        <w:rPr>
          <w:rFonts w:cs="Calibri"/>
        </w:rPr>
        <w:t>No aplica</w:t>
      </w:r>
    </w:p>
    <w:p w:rsidR="00F51FC6" w:rsidRPr="00E74967" w:rsidRDefault="00F51FC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Default="00F51FC6" w:rsidP="007D1E76">
      <w:pPr>
        <w:spacing w:after="0" w:line="240" w:lineRule="auto"/>
        <w:jc w:val="both"/>
        <w:rPr>
          <w:rFonts w:cs="Calibri"/>
        </w:rPr>
      </w:pPr>
      <w:r>
        <w:rPr>
          <w:rFonts w:cs="Calibri"/>
        </w:rPr>
        <w:t>No aplica</w:t>
      </w:r>
    </w:p>
    <w:p w:rsidR="00F51FC6" w:rsidRPr="00E74967" w:rsidRDefault="00F51FC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Default="003E350B" w:rsidP="007D1E76">
      <w:pPr>
        <w:spacing w:after="0" w:line="240" w:lineRule="auto"/>
        <w:jc w:val="both"/>
        <w:rPr>
          <w:rFonts w:cs="Calibri"/>
        </w:rPr>
      </w:pPr>
      <w:r>
        <w:rPr>
          <w:rFonts w:cs="Calibri"/>
        </w:rPr>
        <w:t>Se utiliza la depreciación en línea recta hasta el final del ejercicio.</w:t>
      </w:r>
    </w:p>
    <w:p w:rsidR="003E350B" w:rsidRPr="00E74967" w:rsidRDefault="003E350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3E350B"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3E350B"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3E350B" w:rsidP="007D1E76">
      <w:pPr>
        <w:spacing w:after="0" w:line="240" w:lineRule="auto"/>
        <w:jc w:val="both"/>
        <w:rPr>
          <w:rFonts w:cs="Calibri"/>
        </w:rPr>
      </w:pPr>
      <w:r>
        <w:rPr>
          <w:rFonts w:cs="Calibri"/>
        </w:rPr>
        <w:lastRenderedPageBreak/>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055FE1" w:rsidP="007D1E76">
      <w:pPr>
        <w:spacing w:after="0" w:line="240" w:lineRule="auto"/>
        <w:jc w:val="both"/>
        <w:rPr>
          <w:rFonts w:cs="Calibri"/>
        </w:rPr>
      </w:pPr>
      <w:r>
        <w:rPr>
          <w:rFonts w:cs="Calibri"/>
        </w:rPr>
        <w:t>No se capitaliza</w:t>
      </w:r>
      <w:r w:rsidR="00783F8E">
        <w:rPr>
          <w:rFonts w:cs="Calibri"/>
        </w:rPr>
        <w:t>.</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Default="00783F8E" w:rsidP="007D1E76">
      <w:pPr>
        <w:spacing w:after="0" w:line="240" w:lineRule="auto"/>
        <w:jc w:val="both"/>
        <w:rPr>
          <w:rFonts w:cs="Calibri"/>
        </w:rPr>
      </w:pPr>
      <w:r>
        <w:rPr>
          <w:rFonts w:cs="Calibri"/>
        </w:rPr>
        <w:t>No existen bienes embargados o en Litigio o señalados en garantía.</w:t>
      </w:r>
    </w:p>
    <w:p w:rsidR="00783F8E" w:rsidRPr="00E74967" w:rsidRDefault="00783F8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414C3E"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414C3E" w:rsidP="007D1E76">
      <w:pPr>
        <w:spacing w:after="0" w:line="240" w:lineRule="auto"/>
        <w:jc w:val="both"/>
        <w:rPr>
          <w:rFonts w:cs="Calibri"/>
        </w:rPr>
      </w:pPr>
      <w:r>
        <w:rPr>
          <w:rFonts w:cs="Calibri"/>
        </w:rPr>
        <w:t>Los bienes no son para beneficio de la sociedad</w:t>
      </w:r>
      <w:r w:rsidR="006909E8">
        <w:rPr>
          <w:rFonts w:cs="Calibri"/>
        </w:rPr>
        <w:t>,</w:t>
      </w:r>
      <w:r>
        <w:rPr>
          <w:rFonts w:cs="Calibri"/>
        </w:rPr>
        <w:t xml:space="preserve"> son para la operación del ente municipal.</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6909E8" w:rsidP="007D1E76">
      <w:pPr>
        <w:spacing w:after="0" w:line="240" w:lineRule="auto"/>
        <w:jc w:val="both"/>
        <w:rPr>
          <w:rFonts w:cs="Calibri"/>
        </w:rPr>
      </w:pPr>
      <w:r>
        <w:rPr>
          <w:rFonts w:cs="Calibri"/>
        </w:rPr>
        <w:t>Existe un incremento anual en la misma proporción de la tasa de inflación.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6909E8" w:rsidP="007D1E76">
      <w:pPr>
        <w:spacing w:after="0" w:line="240" w:lineRule="auto"/>
        <w:jc w:val="both"/>
        <w:rPr>
          <w:rFonts w:cs="Calibri"/>
        </w:rPr>
      </w:pPr>
      <w:r>
        <w:rPr>
          <w:rFonts w:cs="Calibri"/>
        </w:rPr>
        <w:t>Queda contemplada en forma anual en el Artículo primero de la ley de Ingresos para el Municipio.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6909E8">
        <w:rPr>
          <w:rFonts w:cs="Calibri"/>
        </w:rPr>
        <w:t xml:space="preserve"> 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r w:rsidR="006909E8">
        <w:rPr>
          <w:rFonts w:cs="Calibri"/>
        </w:rPr>
        <w:t xml:space="preserve"> 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6909E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6909E8" w:rsidRPr="006909E8" w:rsidRDefault="006909E8" w:rsidP="006909E8">
      <w:pPr>
        <w:spacing w:after="0" w:line="240" w:lineRule="auto"/>
        <w:rPr>
          <w:rFonts w:ascii="Arial" w:eastAsia="Times New Roman" w:hAnsi="Arial" w:cs="Arial"/>
          <w:lang w:eastAsia="es-MX"/>
        </w:rPr>
      </w:pPr>
      <w:r>
        <w:rPr>
          <w:rFonts w:ascii="Arial" w:eastAsia="Times New Roman" w:hAnsi="Arial" w:cs="Arial"/>
          <w:lang w:eastAsia="es-MX"/>
        </w:rPr>
        <w:t>Lineamientos</w:t>
      </w:r>
      <w:r w:rsidRPr="006909E8">
        <w:rPr>
          <w:rFonts w:ascii="Arial" w:eastAsia="Times New Roman" w:hAnsi="Arial" w:cs="Arial"/>
          <w:lang w:eastAsia="es-MX"/>
        </w:rPr>
        <w:t xml:space="preserve"> de racionalidad, austeridad y Disciplina</w:t>
      </w:r>
      <w:r>
        <w:rPr>
          <w:rFonts w:ascii="Arial" w:eastAsia="Times New Roman" w:hAnsi="Arial" w:cs="Arial"/>
          <w:lang w:eastAsia="es-MX"/>
        </w:rPr>
        <w:t xml:space="preserve"> Presupuestal </w:t>
      </w:r>
      <w:r w:rsidR="00B22AD4">
        <w:rPr>
          <w:rFonts w:ascii="Arial" w:eastAsia="Times New Roman" w:hAnsi="Arial" w:cs="Arial"/>
          <w:lang w:eastAsia="es-MX"/>
        </w:rPr>
        <w:t>2022</w:t>
      </w:r>
      <w:r w:rsidR="0027270B" w:rsidRPr="006909E8">
        <w:rPr>
          <w:rFonts w:ascii="Arial" w:eastAsia="Times New Roman" w:hAnsi="Arial" w:cs="Arial"/>
          <w:lang w:eastAsia="es-MX"/>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6909E8" w:rsidP="007D1E76">
      <w:pPr>
        <w:spacing w:after="0" w:line="240" w:lineRule="auto"/>
        <w:jc w:val="both"/>
        <w:rPr>
          <w:rFonts w:cs="Calibri"/>
        </w:rPr>
      </w:pPr>
      <w:r>
        <w:rPr>
          <w:rFonts w:cs="Calibri"/>
        </w:rPr>
        <w:t>se encuentra en proceso la aplicación del PBR (Presupuesto Basado en Resultados).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r w:rsidR="007543B1">
        <w:rPr>
          <w:rFonts w:cs="Calibri"/>
        </w:rPr>
        <w:t xml:space="preserve"> </w:t>
      </w:r>
    </w:p>
    <w:p w:rsidR="007543B1" w:rsidRPr="00E74967" w:rsidRDefault="007543B1" w:rsidP="007D1E76">
      <w:pPr>
        <w:spacing w:after="0" w:line="240" w:lineRule="auto"/>
        <w:jc w:val="both"/>
        <w:rPr>
          <w:rFonts w:cs="Calibri"/>
        </w:rPr>
      </w:pPr>
      <w:r>
        <w:rPr>
          <w:rFonts w:cs="Calibri"/>
        </w:rPr>
        <w:t>No aplica no es una persona moral con fines lucrativos es un organismo gubernamental sin fines lucrativos.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7543B1"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rsidR="007543B1" w:rsidRPr="00E74967" w:rsidRDefault="007543B1" w:rsidP="007D1E76">
      <w:pPr>
        <w:spacing w:after="0" w:line="240" w:lineRule="auto"/>
        <w:jc w:val="both"/>
        <w:rPr>
          <w:rFonts w:cs="Calibri"/>
        </w:rPr>
      </w:pPr>
      <w:r>
        <w:rPr>
          <w:rFonts w:cs="Calibri"/>
        </w:rPr>
        <w:t xml:space="preserve">Se realiza en forma anual la Cuenta </w:t>
      </w:r>
      <w:r w:rsidR="00CE0589">
        <w:rPr>
          <w:rFonts w:cs="Calibri"/>
        </w:rPr>
        <w:t>Pública</w:t>
      </w:r>
      <w:r>
        <w:rPr>
          <w:rFonts w:cs="Calibri"/>
        </w:rPr>
        <w:t xml:space="preserve"> Municipal.</w:t>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7543B1"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6D7827" w:rsidRPr="006D7827" w:rsidRDefault="006D7827" w:rsidP="006D7827">
      <w:pPr>
        <w:spacing w:after="0" w:line="240" w:lineRule="auto"/>
        <w:jc w:val="both"/>
        <w:rPr>
          <w:rFonts w:ascii="Arial" w:eastAsia="Times New Roman" w:hAnsi="Arial" w:cs="Arial"/>
          <w:sz w:val="16"/>
          <w:szCs w:val="16"/>
          <w:lang w:eastAsia="es-MX"/>
        </w:rPr>
      </w:pPr>
    </w:p>
    <w:p w:rsidR="006D7827" w:rsidRPr="00E74967" w:rsidRDefault="007543B1" w:rsidP="007543B1">
      <w:pPr>
        <w:jc w:val="center"/>
        <w:rPr>
          <w:rFonts w:cs="Calibri"/>
        </w:rPr>
      </w:pPr>
      <w:r>
        <w:rPr>
          <w:noProof/>
          <w:lang w:eastAsia="es-MX"/>
        </w:rPr>
        <mc:AlternateContent>
          <mc:Choice Requires="wps">
            <w:drawing>
              <wp:anchor distT="0" distB="0" distL="114300" distR="114300" simplePos="0" relativeHeight="251660288" behindDoc="0" locked="0" layoutInCell="1" allowOverlap="1" wp14:anchorId="073E0A15" wp14:editId="72157DF3">
                <wp:simplePos x="0" y="0"/>
                <wp:positionH relativeFrom="column">
                  <wp:posOffset>2690494</wp:posOffset>
                </wp:positionH>
                <wp:positionV relativeFrom="paragraph">
                  <wp:posOffset>120650</wp:posOffset>
                </wp:positionV>
                <wp:extent cx="771525" cy="247650"/>
                <wp:effectExtent l="0" t="0" r="9525"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247650"/>
                        </a:xfrm>
                        <a:prstGeom prst="rect">
                          <a:avLst/>
                        </a:prstGeom>
                        <a:solidFill>
                          <a:sysClr val="window" lastClr="FFFFFF"/>
                        </a:solidFill>
                        <a:ln w="9525" cmpd="sng">
                          <a:noFill/>
                        </a:ln>
                        <a:effectLst/>
                      </wps:spPr>
                      <wps:txbx>
                        <w:txbxContent>
                          <w:p w:rsidR="006D7827" w:rsidRPr="00EF4430" w:rsidRDefault="006D7827" w:rsidP="007543B1">
                            <w:pPr>
                              <w:pStyle w:val="NormalWeb"/>
                              <w:spacing w:before="0" w:beforeAutospacing="0" w:after="0" w:afterAutospacing="0"/>
                              <w:rPr>
                                <w:b/>
                                <w:sz w:val="36"/>
                              </w:rPr>
                            </w:pPr>
                            <w:r w:rsidRPr="00EF4430">
                              <w:rPr>
                                <w:rFonts w:ascii="Arial" w:hAnsi="Arial" w:cs="Arial"/>
                                <w:b/>
                                <w:color w:val="000000"/>
                                <w:sz w:val="22"/>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073E0A15" id="_x0000_t202" coordsize="21600,21600" o:spt="202" path="m,l,21600r21600,l21600,xe">
                <v:stroke joinstyle="miter"/>
                <v:path gradientshapeok="t" o:connecttype="rect"/>
              </v:shapetype>
              <v:shape id="6 CuadroTexto" o:spid="_x0000_s1026" type="#_x0000_t202" style="position:absolute;left:0;text-align:left;margin-left:211.85pt;margin-top:9.5pt;width:60.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" fillcolor="window" stroked="f">
                <v:path arrowok="t"/>
                <v:textbox>
                  <w:txbxContent>
                    <w:p w:rsidR="006D7827" w:rsidRPr="00EF4430" w:rsidRDefault="006D7827" w:rsidP="007543B1">
                      <w:pPr>
                        <w:pStyle w:val="NormalWeb"/>
                        <w:spacing w:before="0" w:beforeAutospacing="0" w:after="0" w:afterAutospacing="0"/>
                        <w:rPr>
                          <w:b/>
                          <w:sz w:val="36"/>
                        </w:rPr>
                      </w:pPr>
                      <w:r w:rsidRPr="00EF4430">
                        <w:rPr>
                          <w:rFonts w:ascii="Arial" w:hAnsi="Arial" w:cs="Arial"/>
                          <w:b/>
                          <w:color w:val="000000"/>
                          <w:sz w:val="22"/>
                          <w:szCs w:val="16"/>
                        </w:rPr>
                        <w:t>Firma</w:t>
                      </w:r>
                    </w:p>
                  </w:txbxContent>
                </v:textbox>
              </v:shape>
            </w:pict>
          </mc:Fallback>
        </mc:AlternateContent>
      </w:r>
    </w:p>
    <w:p w:rsidR="006D7827" w:rsidRDefault="006D7827" w:rsidP="007D1E76">
      <w:pPr>
        <w:jc w:val="both"/>
        <w:rPr>
          <w:rFonts w:cs="Calibri"/>
        </w:rPr>
      </w:pPr>
    </w:p>
    <w:p w:rsidR="006D7827" w:rsidRPr="00E74967" w:rsidRDefault="007543B1" w:rsidP="007D1E76">
      <w:pPr>
        <w:jc w:val="both"/>
        <w:rPr>
          <w:rFonts w:cs="Calibri"/>
        </w:rPr>
      </w:pPr>
      <w:r>
        <w:rPr>
          <w:noProof/>
          <w:lang w:eastAsia="es-MX"/>
        </w:rPr>
        <mc:AlternateContent>
          <mc:Choice Requires="wps">
            <w:drawing>
              <wp:anchor distT="0" distB="0" distL="114300" distR="114300" simplePos="0" relativeHeight="251661312" behindDoc="0" locked="0" layoutInCell="1" allowOverlap="1" wp14:anchorId="6185F0AF" wp14:editId="6A6F4C7A">
                <wp:simplePos x="0" y="0"/>
                <wp:positionH relativeFrom="margin">
                  <wp:posOffset>1690370</wp:posOffset>
                </wp:positionH>
                <wp:positionV relativeFrom="paragraph">
                  <wp:posOffset>113030</wp:posOffset>
                </wp:positionV>
                <wp:extent cx="2771775" cy="609600"/>
                <wp:effectExtent l="0" t="0" r="9525"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609600"/>
                        </a:xfrm>
                        <a:prstGeom prst="rect">
                          <a:avLst/>
                        </a:prstGeom>
                        <a:solidFill>
                          <a:sysClr val="window" lastClr="FFFFFF"/>
                        </a:solidFill>
                        <a:ln w="9525" cmpd="sng">
                          <a:noFill/>
                        </a:ln>
                        <a:effectLst/>
                      </wps:spPr>
                      <wps:txbx>
                        <w:txbxContent>
                          <w:p w:rsidR="006D7827" w:rsidRPr="00EF4430" w:rsidRDefault="002278E3" w:rsidP="007543B1">
                            <w:pPr>
                              <w:pStyle w:val="NormalWeb"/>
                              <w:spacing w:before="0" w:beforeAutospacing="0" w:after="0" w:afterAutospacing="0"/>
                              <w:jc w:val="center"/>
                              <w:rPr>
                                <w:b/>
                                <w:sz w:val="36"/>
                              </w:rPr>
                            </w:pPr>
                            <w:r w:rsidRPr="00EF4430">
                              <w:rPr>
                                <w:rFonts w:ascii="Arial" w:hAnsi="Arial" w:cs="Arial"/>
                                <w:b/>
                                <w:color w:val="000000"/>
                                <w:sz w:val="22"/>
                                <w:szCs w:val="16"/>
                              </w:rPr>
                              <w:t>Tesorer</w:t>
                            </w:r>
                            <w:r w:rsidR="00EF4430" w:rsidRPr="00EF4430">
                              <w:rPr>
                                <w:rFonts w:ascii="Arial" w:hAnsi="Arial" w:cs="Arial"/>
                                <w:b/>
                                <w:color w:val="000000"/>
                                <w:sz w:val="22"/>
                                <w:szCs w:val="16"/>
                              </w:rPr>
                              <w:t>o</w:t>
                            </w:r>
                            <w:r w:rsidRPr="00EF4430">
                              <w:rPr>
                                <w:rFonts w:ascii="Arial" w:hAnsi="Arial" w:cs="Arial"/>
                                <w:b/>
                                <w:color w:val="000000"/>
                                <w:sz w:val="22"/>
                                <w:szCs w:val="16"/>
                              </w:rPr>
                              <w:t xml:space="preserve"> Municipal</w:t>
                            </w:r>
                          </w:p>
                          <w:p w:rsidR="006D7827" w:rsidRPr="00EF4430" w:rsidRDefault="00EF4430" w:rsidP="007543B1">
                            <w:pPr>
                              <w:pStyle w:val="NormalWeb"/>
                              <w:spacing w:before="0" w:beforeAutospacing="0" w:after="0" w:afterAutospacing="0"/>
                              <w:jc w:val="center"/>
                              <w:rPr>
                                <w:b/>
                                <w:sz w:val="36"/>
                              </w:rPr>
                            </w:pPr>
                            <w:r w:rsidRPr="00EF4430">
                              <w:rPr>
                                <w:rFonts w:ascii="Arial" w:hAnsi="Arial" w:cs="Arial"/>
                                <w:b/>
                                <w:color w:val="000000"/>
                                <w:sz w:val="22"/>
                                <w:szCs w:val="16"/>
                              </w:rPr>
                              <w:t>L.c. Jesus Eduardo Alanis Mosquesa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185F0AF" id="9 CuadroTexto" o:spid="_x0000_s1027" type="#_x0000_t202" style="position:absolute;left:0;text-align:left;margin-left:133.1pt;margin-top:8.9pt;width:218.25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" fillcolor="window" stroked="f">
                <v:path arrowok="t"/>
                <v:textbox>
                  <w:txbxContent>
                    <w:p w:rsidR="006D7827" w:rsidRPr="00EF4430" w:rsidRDefault="002278E3" w:rsidP="007543B1">
                      <w:pPr>
                        <w:pStyle w:val="NormalWeb"/>
                        <w:spacing w:before="0" w:beforeAutospacing="0" w:after="0" w:afterAutospacing="0"/>
                        <w:jc w:val="center"/>
                        <w:rPr>
                          <w:b/>
                          <w:sz w:val="36"/>
                        </w:rPr>
                      </w:pPr>
                      <w:r w:rsidRPr="00EF4430">
                        <w:rPr>
                          <w:rFonts w:ascii="Arial" w:hAnsi="Arial" w:cs="Arial"/>
                          <w:b/>
                          <w:color w:val="000000"/>
                          <w:sz w:val="22"/>
                          <w:szCs w:val="16"/>
                        </w:rPr>
                        <w:t>Tesorer</w:t>
                      </w:r>
                      <w:r w:rsidR="00EF4430" w:rsidRPr="00EF4430">
                        <w:rPr>
                          <w:rFonts w:ascii="Arial" w:hAnsi="Arial" w:cs="Arial"/>
                          <w:b/>
                          <w:color w:val="000000"/>
                          <w:sz w:val="22"/>
                          <w:szCs w:val="16"/>
                        </w:rPr>
                        <w:t>o</w:t>
                      </w:r>
                      <w:r w:rsidRPr="00EF4430">
                        <w:rPr>
                          <w:rFonts w:ascii="Arial" w:hAnsi="Arial" w:cs="Arial"/>
                          <w:b/>
                          <w:color w:val="000000"/>
                          <w:sz w:val="22"/>
                          <w:szCs w:val="16"/>
                        </w:rPr>
                        <w:t xml:space="preserve"> Municipal</w:t>
                      </w:r>
                    </w:p>
                    <w:p w:rsidR="006D7827" w:rsidRPr="00EF4430" w:rsidRDefault="00EF4430" w:rsidP="007543B1">
                      <w:pPr>
                        <w:pStyle w:val="NormalWeb"/>
                        <w:spacing w:before="0" w:beforeAutospacing="0" w:after="0" w:afterAutospacing="0"/>
                        <w:jc w:val="center"/>
                        <w:rPr>
                          <w:b/>
                          <w:sz w:val="36"/>
                        </w:rPr>
                      </w:pPr>
                      <w:r w:rsidRPr="00EF4430">
                        <w:rPr>
                          <w:rFonts w:ascii="Arial" w:hAnsi="Arial" w:cs="Arial"/>
                          <w:b/>
                          <w:color w:val="000000"/>
                          <w:sz w:val="22"/>
                          <w:szCs w:val="16"/>
                        </w:rPr>
                        <w:t xml:space="preserve">L.c. </w:t>
                      </w:r>
                      <w:proofErr w:type="spellStart"/>
                      <w:r w:rsidRPr="00EF4430">
                        <w:rPr>
                          <w:rFonts w:ascii="Arial" w:hAnsi="Arial" w:cs="Arial"/>
                          <w:b/>
                          <w:color w:val="000000"/>
                          <w:sz w:val="22"/>
                          <w:szCs w:val="16"/>
                        </w:rPr>
                        <w:t>Jesus</w:t>
                      </w:r>
                      <w:proofErr w:type="spellEnd"/>
                      <w:r w:rsidRPr="00EF4430">
                        <w:rPr>
                          <w:rFonts w:ascii="Arial" w:hAnsi="Arial" w:cs="Arial"/>
                          <w:b/>
                          <w:color w:val="000000"/>
                          <w:sz w:val="22"/>
                          <w:szCs w:val="16"/>
                        </w:rPr>
                        <w:t xml:space="preserve"> Eduardo </w:t>
                      </w:r>
                      <w:proofErr w:type="spellStart"/>
                      <w:r w:rsidRPr="00EF4430">
                        <w:rPr>
                          <w:rFonts w:ascii="Arial" w:hAnsi="Arial" w:cs="Arial"/>
                          <w:b/>
                          <w:color w:val="000000"/>
                          <w:sz w:val="22"/>
                          <w:szCs w:val="16"/>
                        </w:rPr>
                        <w:t>Alanis</w:t>
                      </w:r>
                      <w:proofErr w:type="spellEnd"/>
                      <w:r w:rsidRPr="00EF4430">
                        <w:rPr>
                          <w:rFonts w:ascii="Arial" w:hAnsi="Arial" w:cs="Arial"/>
                          <w:b/>
                          <w:color w:val="000000"/>
                          <w:sz w:val="22"/>
                          <w:szCs w:val="16"/>
                        </w:rPr>
                        <w:t xml:space="preserve"> </w:t>
                      </w:r>
                      <w:proofErr w:type="spellStart"/>
                      <w:r w:rsidRPr="00EF4430">
                        <w:rPr>
                          <w:rFonts w:ascii="Arial" w:hAnsi="Arial" w:cs="Arial"/>
                          <w:b/>
                          <w:color w:val="000000"/>
                          <w:sz w:val="22"/>
                          <w:szCs w:val="16"/>
                        </w:rPr>
                        <w:t>Mosquesa</w:t>
                      </w:r>
                      <w:proofErr w:type="spellEnd"/>
                    </w:p>
                  </w:txbxContent>
                </v:textbox>
                <w10:wrap anchorx="margin"/>
              </v:shap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419C507B" wp14:editId="24C8530E">
                <wp:simplePos x="0" y="0"/>
                <wp:positionH relativeFrom="page">
                  <wp:align>center</wp:align>
                </wp:positionH>
                <wp:positionV relativeFrom="paragraph">
                  <wp:posOffset>20320</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24401D" id="4 Conector recto" o:spid="_x0000_s1026" style="position:absolute;z-index:251659264;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1.6pt" to="210.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" strokecolor="windowText" strokeweight=".5pt">
                <v:stroke joinstyle="miter"/>
                <o:lock v:ext="edit" shapetype="f"/>
                <w10:wrap anchorx="page"/>
              </v:line>
            </w:pict>
          </mc:Fallback>
        </mc:AlternateContent>
      </w:r>
    </w:p>
    <w:sectPr w:rsidR="006D7827" w:rsidRPr="00E74967" w:rsidSect="00657009">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F37" w:rsidRDefault="00414F37" w:rsidP="00E00323">
      <w:pPr>
        <w:spacing w:after="0" w:line="240" w:lineRule="auto"/>
      </w:pPr>
      <w:r>
        <w:separator/>
      </w:r>
    </w:p>
  </w:endnote>
  <w:endnote w:type="continuationSeparator" w:id="0">
    <w:p w:rsidR="00414F37" w:rsidRDefault="00414F3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E6" w:rsidRDefault="00BA1D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E6" w:rsidRDefault="00BA1D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E6" w:rsidRDefault="00BA1D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F37" w:rsidRDefault="00414F37" w:rsidP="00E00323">
      <w:pPr>
        <w:spacing w:after="0" w:line="240" w:lineRule="auto"/>
      </w:pPr>
      <w:r>
        <w:separator/>
      </w:r>
    </w:p>
  </w:footnote>
  <w:footnote w:type="continuationSeparator" w:id="0">
    <w:p w:rsidR="00414F37" w:rsidRDefault="00414F3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E6" w:rsidRDefault="00BA1D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BA1DE6" w:rsidP="00154BA3">
    <w:pPr>
      <w:pStyle w:val="Encabezado"/>
      <w:jc w:val="center"/>
    </w:pPr>
    <w:r>
      <w:t>MUNICIPIO DE VILLAGRAN,GTO.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E6" w:rsidRDefault="00BA1D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80198"/>
    <w:multiLevelType w:val="hybridMultilevel"/>
    <w:tmpl w:val="BDAE5022"/>
    <w:lvl w:ilvl="0" w:tplc="3C6205AA">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AFE31AA"/>
    <w:multiLevelType w:val="multilevel"/>
    <w:tmpl w:val="FE08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55FE1"/>
    <w:rsid w:val="00070EF4"/>
    <w:rsid w:val="000B7810"/>
    <w:rsid w:val="00132612"/>
    <w:rsid w:val="00154BA3"/>
    <w:rsid w:val="001973A2"/>
    <w:rsid w:val="001B4185"/>
    <w:rsid w:val="001C75F2"/>
    <w:rsid w:val="001D2063"/>
    <w:rsid w:val="00213905"/>
    <w:rsid w:val="002159D8"/>
    <w:rsid w:val="002278E3"/>
    <w:rsid w:val="0027270B"/>
    <w:rsid w:val="002B7E6B"/>
    <w:rsid w:val="003338E0"/>
    <w:rsid w:val="003E1FFA"/>
    <w:rsid w:val="003E350B"/>
    <w:rsid w:val="00401276"/>
    <w:rsid w:val="00414C3E"/>
    <w:rsid w:val="00414F37"/>
    <w:rsid w:val="00423E6D"/>
    <w:rsid w:val="00560424"/>
    <w:rsid w:val="005772EA"/>
    <w:rsid w:val="005A7C34"/>
    <w:rsid w:val="005D3E43"/>
    <w:rsid w:val="005D4621"/>
    <w:rsid w:val="005E231E"/>
    <w:rsid w:val="005F1412"/>
    <w:rsid w:val="00613C48"/>
    <w:rsid w:val="00645DBD"/>
    <w:rsid w:val="00657009"/>
    <w:rsid w:val="00681C79"/>
    <w:rsid w:val="00687ACF"/>
    <w:rsid w:val="006909E8"/>
    <w:rsid w:val="006D7827"/>
    <w:rsid w:val="007543B1"/>
    <w:rsid w:val="00757155"/>
    <w:rsid w:val="0076523F"/>
    <w:rsid w:val="007714AB"/>
    <w:rsid w:val="00783F8E"/>
    <w:rsid w:val="007913F4"/>
    <w:rsid w:val="007D1E76"/>
    <w:rsid w:val="00806558"/>
    <w:rsid w:val="00884635"/>
    <w:rsid w:val="008E076C"/>
    <w:rsid w:val="008F19A1"/>
    <w:rsid w:val="009B274B"/>
    <w:rsid w:val="00AE7F43"/>
    <w:rsid w:val="00B06AC9"/>
    <w:rsid w:val="00B22AD4"/>
    <w:rsid w:val="00BA1DE6"/>
    <w:rsid w:val="00BA5D40"/>
    <w:rsid w:val="00BC7C42"/>
    <w:rsid w:val="00BE5E66"/>
    <w:rsid w:val="00C103B2"/>
    <w:rsid w:val="00C667DD"/>
    <w:rsid w:val="00C93987"/>
    <w:rsid w:val="00CE0589"/>
    <w:rsid w:val="00DB00BD"/>
    <w:rsid w:val="00E00323"/>
    <w:rsid w:val="00E13848"/>
    <w:rsid w:val="00E67F97"/>
    <w:rsid w:val="00E74967"/>
    <w:rsid w:val="00EA7915"/>
    <w:rsid w:val="00EB49FD"/>
    <w:rsid w:val="00EF4430"/>
    <w:rsid w:val="00EF584F"/>
    <w:rsid w:val="00F51FC6"/>
    <w:rsid w:val="00F56A27"/>
    <w:rsid w:val="00F579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 w:id="335229078">
      <w:bodyDiv w:val="1"/>
      <w:marLeft w:val="0"/>
      <w:marRight w:val="0"/>
      <w:marTop w:val="0"/>
      <w:marBottom w:val="0"/>
      <w:divBdr>
        <w:top w:val="none" w:sz="0" w:space="0" w:color="auto"/>
        <w:left w:val="none" w:sz="0" w:space="0" w:color="auto"/>
        <w:bottom w:val="none" w:sz="0" w:space="0" w:color="auto"/>
        <w:right w:val="none" w:sz="0" w:space="0" w:color="auto"/>
      </w:divBdr>
      <w:divsChild>
        <w:div w:id="770660234">
          <w:marLeft w:val="0"/>
          <w:marRight w:val="0"/>
          <w:marTop w:val="0"/>
          <w:marBottom w:val="0"/>
          <w:divBdr>
            <w:top w:val="none" w:sz="0" w:space="0" w:color="auto"/>
            <w:left w:val="none" w:sz="0" w:space="0" w:color="auto"/>
            <w:bottom w:val="none" w:sz="0" w:space="0" w:color="auto"/>
            <w:right w:val="none" w:sz="0" w:space="0" w:color="auto"/>
          </w:divBdr>
        </w:div>
        <w:div w:id="1539472693">
          <w:marLeft w:val="0"/>
          <w:marRight w:val="0"/>
          <w:marTop w:val="0"/>
          <w:marBottom w:val="0"/>
          <w:divBdr>
            <w:top w:val="none" w:sz="0" w:space="0" w:color="auto"/>
            <w:left w:val="none" w:sz="0" w:space="0" w:color="auto"/>
            <w:bottom w:val="none" w:sz="0" w:space="0" w:color="auto"/>
            <w:right w:val="none" w:sz="0" w:space="0" w:color="auto"/>
          </w:divBdr>
        </w:div>
      </w:divsChild>
    </w:div>
    <w:div w:id="1087267995">
      <w:bodyDiv w:val="1"/>
      <w:marLeft w:val="0"/>
      <w:marRight w:val="0"/>
      <w:marTop w:val="0"/>
      <w:marBottom w:val="0"/>
      <w:divBdr>
        <w:top w:val="none" w:sz="0" w:space="0" w:color="auto"/>
        <w:left w:val="none" w:sz="0" w:space="0" w:color="auto"/>
        <w:bottom w:val="none" w:sz="0" w:space="0" w:color="auto"/>
        <w:right w:val="none" w:sz="0" w:space="0" w:color="auto"/>
      </w:divBdr>
      <w:divsChild>
        <w:div w:id="1253274578">
          <w:marLeft w:val="0"/>
          <w:marRight w:val="0"/>
          <w:marTop w:val="0"/>
          <w:marBottom w:val="0"/>
          <w:divBdr>
            <w:top w:val="none" w:sz="0" w:space="0" w:color="auto"/>
            <w:left w:val="none" w:sz="0" w:space="0" w:color="auto"/>
            <w:bottom w:val="none" w:sz="0" w:space="0" w:color="auto"/>
            <w:right w:val="none" w:sz="0" w:space="0" w:color="auto"/>
          </w:divBdr>
        </w:div>
        <w:div w:id="1464618772">
          <w:marLeft w:val="0"/>
          <w:marRight w:val="0"/>
          <w:marTop w:val="0"/>
          <w:marBottom w:val="0"/>
          <w:divBdr>
            <w:top w:val="none" w:sz="0" w:space="0" w:color="auto"/>
            <w:left w:val="none" w:sz="0" w:space="0" w:color="auto"/>
            <w:bottom w:val="none" w:sz="0" w:space="0" w:color="auto"/>
            <w:right w:val="none" w:sz="0" w:space="0" w:color="auto"/>
          </w:divBdr>
        </w:div>
        <w:div w:id="1223442539">
          <w:marLeft w:val="0"/>
          <w:marRight w:val="0"/>
          <w:marTop w:val="0"/>
          <w:marBottom w:val="0"/>
          <w:divBdr>
            <w:top w:val="none" w:sz="0" w:space="0" w:color="auto"/>
            <w:left w:val="none" w:sz="0" w:space="0" w:color="auto"/>
            <w:bottom w:val="none" w:sz="0" w:space="0" w:color="auto"/>
            <w:right w:val="none" w:sz="0" w:space="0" w:color="auto"/>
          </w:divBdr>
        </w:div>
        <w:div w:id="1392847036">
          <w:marLeft w:val="0"/>
          <w:marRight w:val="0"/>
          <w:marTop w:val="0"/>
          <w:marBottom w:val="0"/>
          <w:divBdr>
            <w:top w:val="none" w:sz="0" w:space="0" w:color="auto"/>
            <w:left w:val="none" w:sz="0" w:space="0" w:color="auto"/>
            <w:bottom w:val="none" w:sz="0" w:space="0" w:color="auto"/>
            <w:right w:val="none" w:sz="0" w:space="0" w:color="auto"/>
          </w:divBdr>
        </w:div>
      </w:divsChild>
    </w:div>
    <w:div w:id="1566719097">
      <w:bodyDiv w:val="1"/>
      <w:marLeft w:val="0"/>
      <w:marRight w:val="0"/>
      <w:marTop w:val="0"/>
      <w:marBottom w:val="0"/>
      <w:divBdr>
        <w:top w:val="none" w:sz="0" w:space="0" w:color="auto"/>
        <w:left w:val="none" w:sz="0" w:space="0" w:color="auto"/>
        <w:bottom w:val="none" w:sz="0" w:space="0" w:color="auto"/>
        <w:right w:val="none" w:sz="0" w:space="0" w:color="auto"/>
      </w:divBdr>
      <w:divsChild>
        <w:div w:id="1319842844">
          <w:marLeft w:val="0"/>
          <w:marRight w:val="0"/>
          <w:marTop w:val="0"/>
          <w:marBottom w:val="0"/>
          <w:divBdr>
            <w:top w:val="none" w:sz="0" w:space="0" w:color="auto"/>
            <w:left w:val="none" w:sz="0" w:space="0" w:color="auto"/>
            <w:bottom w:val="none" w:sz="0" w:space="0" w:color="auto"/>
            <w:right w:val="none" w:sz="0" w:space="0" w:color="auto"/>
          </w:divBdr>
        </w:div>
        <w:div w:id="1001548313">
          <w:marLeft w:val="0"/>
          <w:marRight w:val="0"/>
          <w:marTop w:val="0"/>
          <w:marBottom w:val="0"/>
          <w:divBdr>
            <w:top w:val="none" w:sz="0" w:space="0" w:color="auto"/>
            <w:left w:val="none" w:sz="0" w:space="0" w:color="auto"/>
            <w:bottom w:val="none" w:sz="0" w:space="0" w:color="auto"/>
            <w:right w:val="none" w:sz="0" w:space="0" w:color="auto"/>
          </w:divBdr>
        </w:div>
      </w:divsChild>
    </w:div>
    <w:div w:id="16324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wikipedia.org/wiki/Agricultura"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1886</Words>
  <Characters>10377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12239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2</cp:revision>
  <dcterms:created xsi:type="dcterms:W3CDTF">2022-07-27T20:42:00Z</dcterms:created>
  <dcterms:modified xsi:type="dcterms:W3CDTF">2022-07-27T20:42:00Z</dcterms:modified>
</cp:coreProperties>
</file>